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7" w:rsidRPr="00F93CB1" w:rsidRDefault="00F93CB1" w:rsidP="00F93CB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bCs/>
          <w:kern w:val="24"/>
          <w:sz w:val="24"/>
          <w:szCs w:val="24"/>
        </w:rPr>
        <w:t>All’IRSAP – Ufficio periferico di Ragusa</w:t>
      </w:r>
    </w:p>
    <w:p w:rsidR="00F93CB1" w:rsidRP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F93CB1" w:rsidRPr="001256E5" w:rsidRDefault="008E0177" w:rsidP="001256E5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 xml:space="preserve">Oggetto: 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ab/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Appalto Gestione dell’impianto di depurazione di C/da Maganuco a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servizio dell’agglomerato industriale di Modica-Pozzallo e degli agglomerati urbani di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Pozzallo e Marina di Modica.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-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 xml:space="preserve">CIG: </w:t>
      </w:r>
      <w:r w:rsidR="001256E5" w:rsidRPr="001256E5">
        <w:rPr>
          <w:rFonts w:ascii="Times New Roman" w:hAnsi="Times New Roman" w:cs="Times New Roman"/>
          <w:kern w:val="24"/>
          <w:sz w:val="24"/>
          <w:szCs w:val="24"/>
        </w:rPr>
        <w:t>694599613B</w:t>
      </w:r>
    </w:p>
    <w:p w:rsidR="008E0177" w:rsidRPr="00F93CB1" w:rsidRDefault="00F93CB1" w:rsidP="00F93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b/>
          <w:bCs/>
          <w:kern w:val="24"/>
          <w:sz w:val="24"/>
          <w:szCs w:val="24"/>
        </w:rPr>
        <w:t>DICHIARAZIO</w:t>
      </w:r>
      <w:r w:rsidR="008E0177" w:rsidRPr="00F93CB1">
        <w:rPr>
          <w:rFonts w:ascii="Times New Roman" w:hAnsi="Times New Roman" w:cs="Times New Roman"/>
          <w:b/>
          <w:bCs/>
          <w:kern w:val="24"/>
          <w:sz w:val="24"/>
          <w:szCs w:val="24"/>
        </w:rPr>
        <w:t>NE</w:t>
      </w:r>
    </w:p>
    <w:p w:rsidR="008E0177" w:rsidRPr="00F93CB1" w:rsidRDefault="008E0177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16"/>
          <w:szCs w:val="16"/>
        </w:rPr>
      </w:pPr>
      <w:r w:rsidRPr="00F93CB1">
        <w:rPr>
          <w:rFonts w:ascii="Times New Roman" w:hAnsi="Times New Roman" w:cs="Times New Roman"/>
          <w:kern w:val="24"/>
          <w:sz w:val="16"/>
          <w:szCs w:val="16"/>
        </w:rPr>
        <w:t>da rendere ai fini del rispetto: del protocollo di legalità vigente in Sicilia “ Accordo quadro Carlo</w:t>
      </w:r>
      <w:r w:rsidR="00F93CB1" w:rsidRPr="00F93CB1">
        <w:rPr>
          <w:rFonts w:ascii="Times New Roman" w:hAnsi="Times New Roman" w:cs="Times New Roman"/>
          <w:kern w:val="24"/>
          <w:sz w:val="16"/>
          <w:szCs w:val="16"/>
        </w:rPr>
        <w:t xml:space="preserve"> </w:t>
      </w:r>
      <w:r w:rsidRPr="00F93CB1">
        <w:rPr>
          <w:rFonts w:ascii="Times New Roman" w:hAnsi="Times New Roman" w:cs="Times New Roman"/>
          <w:kern w:val="24"/>
          <w:sz w:val="16"/>
          <w:szCs w:val="16"/>
        </w:rPr>
        <w:t>Alberto Dalla Chiesa” stipulato il 12-7-2005 fra la Regione Siciliana, il Ministero dell’interno, le</w:t>
      </w:r>
      <w:r w:rsidR="00F93CB1" w:rsidRPr="00F93CB1">
        <w:rPr>
          <w:rFonts w:ascii="Times New Roman" w:hAnsi="Times New Roman" w:cs="Times New Roman"/>
          <w:kern w:val="24"/>
          <w:sz w:val="16"/>
          <w:szCs w:val="16"/>
        </w:rPr>
        <w:t xml:space="preserve"> </w:t>
      </w:r>
      <w:r w:rsidRPr="00F93CB1">
        <w:rPr>
          <w:rFonts w:ascii="Times New Roman" w:hAnsi="Times New Roman" w:cs="Times New Roman"/>
          <w:kern w:val="24"/>
          <w:sz w:val="16"/>
          <w:szCs w:val="16"/>
        </w:rPr>
        <w:t>prefetture dell’Isola, l’Autorità di Vigilanza sui lavori pubblici, l’INPS e l’INAIL circolare n°593</w:t>
      </w:r>
      <w:r w:rsidR="00F93CB1" w:rsidRPr="00F93CB1">
        <w:rPr>
          <w:rFonts w:ascii="Times New Roman" w:hAnsi="Times New Roman" w:cs="Times New Roman"/>
          <w:kern w:val="24"/>
          <w:sz w:val="16"/>
          <w:szCs w:val="16"/>
        </w:rPr>
        <w:t xml:space="preserve"> </w:t>
      </w:r>
      <w:r w:rsidRPr="00F93CB1">
        <w:rPr>
          <w:rFonts w:ascii="Times New Roman" w:hAnsi="Times New Roman" w:cs="Times New Roman"/>
          <w:kern w:val="24"/>
          <w:sz w:val="16"/>
          <w:szCs w:val="16"/>
        </w:rPr>
        <w:t xml:space="preserve">del 31/01/2006 dell'assessore regionale </w:t>
      </w:r>
      <w:proofErr w:type="spellStart"/>
      <w:r w:rsidRPr="00F93CB1">
        <w:rPr>
          <w:rFonts w:ascii="Times New Roman" w:hAnsi="Times New Roman" w:cs="Times New Roman"/>
          <w:kern w:val="24"/>
          <w:sz w:val="16"/>
          <w:szCs w:val="16"/>
        </w:rPr>
        <w:t>ll.pp.</w:t>
      </w:r>
      <w:proofErr w:type="spellEnd"/>
      <w:r w:rsidRPr="00F93CB1">
        <w:rPr>
          <w:rFonts w:ascii="Times New Roman" w:hAnsi="Times New Roman" w:cs="Times New Roman"/>
          <w:kern w:val="24"/>
          <w:sz w:val="16"/>
          <w:szCs w:val="16"/>
        </w:rPr>
        <w:t>); del “Codice antimafia e anticorruzione della</w:t>
      </w:r>
      <w:r w:rsidR="00F93CB1" w:rsidRPr="00F93CB1">
        <w:rPr>
          <w:rFonts w:ascii="Times New Roman" w:hAnsi="Times New Roman" w:cs="Times New Roman"/>
          <w:kern w:val="24"/>
          <w:sz w:val="16"/>
          <w:szCs w:val="16"/>
        </w:rPr>
        <w:t xml:space="preserve"> </w:t>
      </w:r>
      <w:r w:rsidRPr="00F93CB1">
        <w:rPr>
          <w:rFonts w:ascii="Times New Roman" w:hAnsi="Times New Roman" w:cs="Times New Roman"/>
          <w:kern w:val="24"/>
          <w:sz w:val="16"/>
          <w:szCs w:val="16"/>
        </w:rPr>
        <w:t>Pubblica Amministrazione” condiviso dalla Giunta regionale</w:t>
      </w:r>
      <w:r w:rsidR="00F93CB1" w:rsidRPr="00F93CB1">
        <w:rPr>
          <w:rFonts w:ascii="Times New Roman" w:hAnsi="Times New Roman" w:cs="Times New Roman"/>
          <w:kern w:val="24"/>
          <w:sz w:val="16"/>
          <w:szCs w:val="16"/>
        </w:rPr>
        <w:t xml:space="preserve"> con deliberazione n. 514 del 4/</w:t>
      </w:r>
      <w:r w:rsidRPr="00F93CB1">
        <w:rPr>
          <w:rFonts w:ascii="Times New Roman" w:hAnsi="Times New Roman" w:cs="Times New Roman"/>
          <w:kern w:val="24"/>
          <w:sz w:val="16"/>
          <w:szCs w:val="16"/>
        </w:rPr>
        <w:t>12</w:t>
      </w:r>
      <w:r w:rsidR="00F93CB1" w:rsidRPr="00F93CB1">
        <w:rPr>
          <w:rFonts w:ascii="Times New Roman" w:hAnsi="Times New Roman" w:cs="Times New Roman"/>
          <w:kern w:val="24"/>
          <w:sz w:val="16"/>
          <w:szCs w:val="16"/>
        </w:rPr>
        <w:t>/</w:t>
      </w:r>
      <w:r w:rsidRPr="00F93CB1">
        <w:rPr>
          <w:rFonts w:ascii="Times New Roman" w:hAnsi="Times New Roman" w:cs="Times New Roman"/>
          <w:kern w:val="24"/>
          <w:sz w:val="16"/>
          <w:szCs w:val="16"/>
        </w:rPr>
        <w:t>2009; della direttiva del Ministro dell’ Interno n.4610 del 23.6.2010 e delle disposizioni sulla</w:t>
      </w:r>
      <w:r w:rsidR="00F93CB1" w:rsidRPr="00F93CB1">
        <w:rPr>
          <w:rFonts w:ascii="Times New Roman" w:hAnsi="Times New Roman" w:cs="Times New Roman"/>
          <w:kern w:val="24"/>
          <w:sz w:val="16"/>
          <w:szCs w:val="16"/>
        </w:rPr>
        <w:t xml:space="preserve"> </w:t>
      </w:r>
      <w:r w:rsidRPr="00F93CB1">
        <w:rPr>
          <w:rFonts w:ascii="Times New Roman" w:hAnsi="Times New Roman" w:cs="Times New Roman"/>
          <w:kern w:val="24"/>
          <w:sz w:val="16"/>
          <w:szCs w:val="16"/>
        </w:rPr>
        <w:t>tracciabilità dei flussi finanziari secondo la normativa in vigore, nonché dell’art 2 comma 2 della</w:t>
      </w:r>
      <w:r w:rsidR="00F93CB1" w:rsidRPr="00F93CB1">
        <w:rPr>
          <w:rFonts w:ascii="Times New Roman" w:hAnsi="Times New Roman" w:cs="Times New Roman"/>
          <w:kern w:val="24"/>
          <w:sz w:val="16"/>
          <w:szCs w:val="16"/>
        </w:rPr>
        <w:t xml:space="preserve"> </w:t>
      </w:r>
      <w:r w:rsidRPr="00F93CB1">
        <w:rPr>
          <w:rFonts w:ascii="Times New Roman" w:hAnsi="Times New Roman" w:cs="Times New Roman"/>
          <w:kern w:val="24"/>
          <w:sz w:val="16"/>
          <w:szCs w:val="16"/>
        </w:rPr>
        <w:t>LR n.15/2008 come modificata dalla LR n.6/2009.</w:t>
      </w:r>
    </w:p>
    <w:p w:rsidR="00F93CB1" w:rsidRP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8E0177" w:rsidRPr="00F93CB1" w:rsidRDefault="008E0177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Il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>/La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 xml:space="preserve"> sottoscritto/a ........................................................................................... nato a……………… il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…………………………… C.F…………………………. e residente a ............................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via …………………………………. nella qualità di.........................................................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della ditta ....................................................... Iscritta nel registro delle imprese tenuto presso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la Camera del Commercio di ........................................................................................., P. Iva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..………………….. partecipante all'asta pubblica sopra indicata,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ai sensi degli articoli 46 e 47 del D.P.R. 28.12.2000 n.445 e s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m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i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, consapevole delle sanzioni penali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previste dall’articolo 76 del medesimo D.P.R., per le ipotesi di falsità in atti e dichiarazioni mendaci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ivi indicate, con riferimento alla procedura per l’appalto di affidamento de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>lla gestione in oggetto;</w:t>
      </w:r>
    </w:p>
    <w:p w:rsidR="00F93CB1" w:rsidRDefault="008E0177" w:rsidP="00F93C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DICHIARA "di obbligarsi espressamente, nel caso di aggiudicazione , a comunicare, tramite il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RUP quale rappresentante della Committenza, alla Stazione Appaltante ed all’Osservatorio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Regionale LL.PP. lo stato di avanzamento dei servizi, l’oggetto, l’importo e la titolarità dei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contratti di sub appalto e derivati, quali il nolo e le subforniture, nonché le modalità di scelta dei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contraenti e il numero e le qualifiche dei lavoratori da occupare.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Si obbliga, altresì, espressamente ad inserire identica clausola nei contratti di subappalto, nolo,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 xml:space="preserve">cottimo </w:t>
      </w:r>
      <w:proofErr w:type="spellStart"/>
      <w:r w:rsidRPr="00F93CB1">
        <w:rPr>
          <w:rFonts w:ascii="Times New Roman" w:hAnsi="Times New Roman" w:cs="Times New Roman"/>
          <w:kern w:val="24"/>
          <w:sz w:val="24"/>
          <w:szCs w:val="24"/>
        </w:rPr>
        <w:t>etc</w:t>
      </w:r>
      <w:proofErr w:type="spellEnd"/>
      <w:r w:rsidRPr="00F93CB1">
        <w:rPr>
          <w:rFonts w:ascii="Times New Roman" w:hAnsi="Times New Roman" w:cs="Times New Roman"/>
          <w:kern w:val="24"/>
          <w:sz w:val="24"/>
          <w:szCs w:val="24"/>
        </w:rPr>
        <w:t>, ed è consapevole che, in caso contrario, le eventuali autorizzazioni non saranno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concesse.</w:t>
      </w:r>
    </w:p>
    <w:p w:rsidR="008E0177" w:rsidRPr="00F93CB1" w:rsidRDefault="008E0177" w:rsidP="00F93C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DICHIARA altresì:</w:t>
      </w:r>
    </w:p>
    <w:p w:rsidR="008E0177" w:rsidRPr="00F93CB1" w:rsidRDefault="008E0177" w:rsidP="00F93CB1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nel caso di aggiudicazione, di obbligarsi espressamente a segnalare alla Stazione appaltante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qualsiasi tentativo di turbativa, irregolarità o distorsione nelle fasi di svolgimento della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gara e/o durante l’esecuzione del contratto, da parte di ogni interessato o addetto o di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chiunque possa influenzare le decisioni relative alla gara in oggetto;</w:t>
      </w:r>
    </w:p>
    <w:p w:rsidR="00F93CB1" w:rsidRPr="00F93CB1" w:rsidRDefault="008E0177" w:rsidP="00F93CB1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di obbligarsi espressamente a collaborare con le Forze di Polizia, denunciando ogni tentativo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di estorsione, intimidazione o condizionamento di natura criminale (richieste di tangenti,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pressioni per indirizzare l’assunzione di personale o l’affidamento di subappalti a determinate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imprese, danneggiamenti/furti di beni personali o in cantiere etc..);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8E0177" w:rsidRPr="00F93CB1" w:rsidRDefault="008E0177" w:rsidP="00F93CB1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di obbligarsi, ancora, espressamente, ad inserire identiche clausole nei contratti di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subappalto, nolo, cottimo etc. ed è consapevole che, in caso contrario, le eventuali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autorizzazioni non saranno concesse;</w:t>
      </w:r>
    </w:p>
    <w:p w:rsidR="008E0177" w:rsidRPr="00F93CB1" w:rsidRDefault="008E0177" w:rsidP="00F93C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DICHIARA espressamente ed in modo solenne:</w:t>
      </w:r>
    </w:p>
    <w:p w:rsidR="008E0177" w:rsidRPr="00F93CB1" w:rsidRDefault="008E0177" w:rsidP="00F93CB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di non trovarsi in situazione di controllo o di collegamento ( formale e/o sostanziale) con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altri concorrenti e che non si è accordato e non si accorderà con altri partecipanti alla gara;</w:t>
      </w:r>
    </w:p>
    <w:p w:rsidR="008E0177" w:rsidRPr="00F93CB1" w:rsidRDefault="008E0177" w:rsidP="00F93CB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che non subappalterà lavorazioni e/o prestazioni , e/o comunque relative all’appalto ad altre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imprese partecipanti alla gara – in forma singola od associata – ed è consapevole che, in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caso contrario, tali subappalti non saranno autorizzati;</w:t>
      </w:r>
    </w:p>
    <w:p w:rsidR="008E0177" w:rsidRPr="00F93CB1" w:rsidRDefault="008E0177" w:rsidP="00F93CB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che la propria offerta è improntata a serietà, integrità, indipendenza e segretezza, e si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impegna a conformare il proprio comportamento ai principi di lealtà, trasparenza e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 xml:space="preserve">correttezza, nonché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lastRenderedPageBreak/>
        <w:t>dichiara che non si è accordata e non si accorderà con altri partecipanti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alla gara per limitare od eludere in alcun modo la concorrenza;</w:t>
      </w:r>
    </w:p>
    <w:p w:rsidR="008E0177" w:rsidRPr="00F93CB1" w:rsidRDefault="008E0177" w:rsidP="00F93C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DICHIARA, altresì, espressamente di essere consapevole che le superiori obbligazioni e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dichiarazioni sono condizioni rilevanti per la partecipazione alla gara sicché, qualora la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stazione appaltante accerti, nel corso del procedimento di gara, una situazione di collegamento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sostanziale non preventivamente dichiarato, attraverso indizi gravi, precisi e concordanti,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l’impresa verrà esclusa.</w:t>
      </w:r>
    </w:p>
    <w:p w:rsidR="008E0177" w:rsidRPr="00F93CB1" w:rsidRDefault="008E0177" w:rsidP="00F93C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SI OBBLIGA, in caso di aggiudicazione, ad indicare , nel rispetto dell’art. 3 della Legge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136/2010 e successive modificazioni nonch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>é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 xml:space="preserve"> dell’art. 2, comma 1, della L.R. 15/2008 come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modificata dalla L.R. 6/2009, uno o più conti correnti bancari o postali, accesi presso banche o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 xml:space="preserve">presso la società Poste Italiane 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>S.p.A.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, dedicati, all’appalto in oggetto e ad applicare per tutti i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pagamenti le indicazioni richiamate dalle suindicate disposizioni di legge.</w:t>
      </w:r>
    </w:p>
    <w:p w:rsidR="00F93CB1" w:rsidRDefault="008E0177" w:rsidP="00F93C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DICHIARA, che i soggetti muniti di rappresentanza e/o i dirigenti dell’operatore economico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rappresentato non risultano rinviati a giudizio per favoreggiamento nell’ambito di procedimenti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relativi a reati di criminalità organizzata, in ambito mafioso, essendo a conoscenza che detta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circostanza è causa di esclusione e/o di risoluzione del contratto ai sensi dell’art. 2, comma 2,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della L.R. n. 15/2008 come modificata dalla L.R. 6/2009.</w:t>
      </w: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8E0177" w:rsidRPr="00F93CB1" w:rsidRDefault="008E0177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___________________________, lì ___________________________</w:t>
      </w:r>
    </w:p>
    <w:p w:rsidR="00F93CB1" w:rsidRDefault="00F93CB1" w:rsidP="00F93CB1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8E0177" w:rsidRPr="00F93CB1" w:rsidRDefault="00F93CB1" w:rsidP="00F93CB1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ab/>
      </w:r>
      <w:r w:rsidR="008E0177" w:rsidRPr="00F93CB1">
        <w:rPr>
          <w:rFonts w:ascii="Times New Roman" w:hAnsi="Times New Roman" w:cs="Times New Roman"/>
          <w:kern w:val="24"/>
          <w:sz w:val="24"/>
          <w:szCs w:val="24"/>
        </w:rPr>
        <w:t>firma</w:t>
      </w: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8E0177" w:rsidRPr="00F93CB1" w:rsidRDefault="008E0177" w:rsidP="00F93CB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24"/>
          <w:sz w:val="16"/>
          <w:szCs w:val="16"/>
        </w:rPr>
      </w:pPr>
      <w:r w:rsidRPr="00F93CB1">
        <w:rPr>
          <w:rFonts w:ascii="Times New Roman" w:hAnsi="Times New Roman" w:cs="Times New Roman"/>
          <w:iCs/>
          <w:kern w:val="24"/>
          <w:sz w:val="24"/>
          <w:szCs w:val="24"/>
        </w:rPr>
        <w:t xml:space="preserve">N.B.: </w:t>
      </w:r>
      <w:r w:rsidRPr="00F93CB1">
        <w:rPr>
          <w:rFonts w:ascii="Times New Roman" w:hAnsi="Times New Roman" w:cs="Times New Roman"/>
          <w:iCs/>
          <w:kern w:val="24"/>
          <w:sz w:val="16"/>
          <w:szCs w:val="16"/>
        </w:rPr>
        <w:t>La dichiarazione deve essere corredata da fotocopia, non autenticata, di documento di</w:t>
      </w:r>
      <w:r w:rsidR="00F93CB1" w:rsidRPr="00F93CB1">
        <w:rPr>
          <w:rFonts w:ascii="Times New Roman" w:hAnsi="Times New Roman" w:cs="Times New Roman"/>
          <w:iCs/>
          <w:kern w:val="24"/>
          <w:sz w:val="16"/>
          <w:szCs w:val="16"/>
        </w:rPr>
        <w:t xml:space="preserve"> </w:t>
      </w:r>
      <w:r w:rsidRPr="00F93CB1">
        <w:rPr>
          <w:rFonts w:ascii="Times New Roman" w:hAnsi="Times New Roman" w:cs="Times New Roman"/>
          <w:iCs/>
          <w:kern w:val="24"/>
          <w:sz w:val="16"/>
          <w:szCs w:val="16"/>
        </w:rPr>
        <w:t>identità del sottoscrittore in corso di validità.</w:t>
      </w:r>
    </w:p>
    <w:p w:rsidR="00584AC7" w:rsidRPr="00F93CB1" w:rsidRDefault="00584AC7" w:rsidP="00F93CB1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bookmarkStart w:id="0" w:name="_GoBack"/>
      <w:bookmarkEnd w:id="0"/>
    </w:p>
    <w:sectPr w:rsidR="00584AC7" w:rsidRPr="00F93CB1" w:rsidSect="00EC4BA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4ED9"/>
    <w:multiLevelType w:val="hybridMultilevel"/>
    <w:tmpl w:val="365CF10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FAC522F"/>
    <w:multiLevelType w:val="hybridMultilevel"/>
    <w:tmpl w:val="0126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08BD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D60E4"/>
    <w:multiLevelType w:val="hybridMultilevel"/>
    <w:tmpl w:val="97287D8C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0177"/>
    <w:rsid w:val="001256E5"/>
    <w:rsid w:val="00584AC7"/>
    <w:rsid w:val="006F7772"/>
    <w:rsid w:val="008E0177"/>
    <w:rsid w:val="00F9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7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3</cp:revision>
  <dcterms:created xsi:type="dcterms:W3CDTF">2016-07-01T05:08:00Z</dcterms:created>
  <dcterms:modified xsi:type="dcterms:W3CDTF">2017-01-19T08:50:00Z</dcterms:modified>
</cp:coreProperties>
</file>